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10C" w:rsidRPr="008A110C" w:rsidRDefault="008A110C" w:rsidP="008A110C">
      <w:pPr>
        <w:keepNext/>
        <w:spacing w:before="0"/>
        <w:ind w:left="0" w:firstLine="0"/>
        <w:jc w:val="both"/>
        <w:outlineLvl w:val="0"/>
        <w:rPr>
          <w:rFonts w:ascii="Tahoma" w:eastAsia="Times New Roman" w:hAnsi="Tahoma" w:cs="Tahoma"/>
          <w:sz w:val="23"/>
          <w:szCs w:val="23"/>
        </w:rPr>
      </w:pPr>
      <w:r w:rsidRPr="008A110C">
        <w:rPr>
          <w:rFonts w:ascii="Tahoma" w:eastAsia="Times New Roman" w:hAnsi="Tahoma" w:cs="Tahoma"/>
          <w:sz w:val="23"/>
          <w:szCs w:val="23"/>
        </w:rPr>
        <w:t>PURPOSE</w:t>
      </w:r>
    </w:p>
    <w:p w:rsidR="008A110C" w:rsidRPr="008A110C" w:rsidRDefault="008A110C" w:rsidP="008A110C">
      <w:pPr>
        <w:spacing w:before="0"/>
        <w:ind w:left="0" w:firstLine="0"/>
        <w:jc w:val="both"/>
        <w:rPr>
          <w:rFonts w:ascii="Times New Roman" w:eastAsia="Times New Roman" w:hAnsi="Times New Roman" w:cs="Times New Roman"/>
          <w:sz w:val="23"/>
          <w:szCs w:val="23"/>
        </w:rPr>
      </w:pPr>
    </w:p>
    <w:p w:rsidR="008A110C" w:rsidRPr="008A110C" w:rsidRDefault="008A110C" w:rsidP="008A110C">
      <w:pPr>
        <w:spacing w:before="0"/>
        <w:ind w:left="0" w:firstLine="0"/>
        <w:jc w:val="both"/>
        <w:rPr>
          <w:rFonts w:ascii="Times New Roman" w:eastAsia="Times New Roman" w:hAnsi="Times New Roman" w:cs="Times New Roman"/>
          <w:sz w:val="23"/>
          <w:szCs w:val="23"/>
        </w:rPr>
      </w:pPr>
      <w:r w:rsidRPr="008A110C">
        <w:rPr>
          <w:rFonts w:ascii="Tahoma" w:eastAsia="Times New Roman" w:hAnsi="Tahoma" w:cs="Tahoma"/>
          <w:sz w:val="23"/>
          <w:szCs w:val="23"/>
        </w:rPr>
        <w:t>The direct and underlying cause of many accidents and injuries is the failure to properly recognize, identify and/or manage change.  The Company has established a systematic process to identify and control hazards associated with change as well as maintain the accuracy of safety information.  On occasion, temporary repairs to equipment or changes in personnel may be made out of operating necessity.  Any onsite changes to “Standard Operating Procedures” can introduce new hazards or compromise Company safety standards.  Although some changes may be minor with little likelihood of compromising safety or environmental protection, all changes may have the potential to cause harm to personnel or damage to the environment.</w:t>
      </w:r>
    </w:p>
    <w:p w:rsidR="008A110C" w:rsidRPr="008A110C" w:rsidRDefault="008A110C" w:rsidP="008A110C">
      <w:pPr>
        <w:spacing w:before="0"/>
        <w:ind w:left="0" w:firstLine="0"/>
        <w:jc w:val="both"/>
        <w:rPr>
          <w:rFonts w:ascii="Tahoma" w:eastAsia="Times New Roman" w:hAnsi="Tahoma" w:cs="Tahoma"/>
          <w:sz w:val="23"/>
          <w:szCs w:val="23"/>
        </w:rPr>
      </w:pPr>
    </w:p>
    <w:p w:rsidR="008A110C" w:rsidRPr="008A110C" w:rsidRDefault="008A110C" w:rsidP="008A110C">
      <w:pPr>
        <w:numPr>
          <w:ilvl w:val="0"/>
          <w:numId w:val="35"/>
        </w:numPr>
        <w:spacing w:before="0"/>
        <w:jc w:val="both"/>
        <w:rPr>
          <w:rFonts w:ascii="Tahoma" w:eastAsia="Times New Roman" w:hAnsi="Tahoma" w:cs="Tahoma"/>
          <w:sz w:val="23"/>
          <w:szCs w:val="23"/>
        </w:rPr>
      </w:pPr>
      <w:r w:rsidRPr="008A110C">
        <w:rPr>
          <w:rFonts w:ascii="Tahoma" w:eastAsia="Times New Roman" w:hAnsi="Tahoma" w:cs="Tahoma"/>
          <w:sz w:val="23"/>
          <w:szCs w:val="23"/>
        </w:rPr>
        <w:t>APPLICABILITY</w:t>
      </w:r>
    </w:p>
    <w:p w:rsidR="008A110C" w:rsidRPr="008A110C" w:rsidRDefault="008A110C" w:rsidP="008A110C">
      <w:pPr>
        <w:spacing w:before="0"/>
        <w:ind w:left="720" w:firstLine="0"/>
        <w:jc w:val="both"/>
        <w:rPr>
          <w:rFonts w:ascii="Tahoma" w:eastAsia="Times New Roman" w:hAnsi="Tahoma" w:cs="Tahoma"/>
          <w:sz w:val="23"/>
          <w:szCs w:val="23"/>
        </w:rPr>
      </w:pPr>
    </w:p>
    <w:p w:rsidR="008A110C" w:rsidRPr="008A110C" w:rsidRDefault="008A110C" w:rsidP="008A110C">
      <w:pPr>
        <w:spacing w:before="0"/>
        <w:ind w:left="720" w:firstLine="0"/>
        <w:jc w:val="both"/>
        <w:rPr>
          <w:rFonts w:ascii="Tahoma" w:eastAsia="Times New Roman" w:hAnsi="Tahoma" w:cs="Tahoma"/>
          <w:sz w:val="23"/>
          <w:szCs w:val="23"/>
        </w:rPr>
      </w:pPr>
      <w:r w:rsidRPr="008A110C">
        <w:rPr>
          <w:rFonts w:ascii="Tahoma" w:eastAsia="Times New Roman" w:hAnsi="Tahoma" w:cs="Tahoma"/>
          <w:sz w:val="23"/>
          <w:szCs w:val="23"/>
        </w:rPr>
        <w:t>The “MOC” program applies to all safety sensitive functions conducted by Company personnel including changes in mechanical equipment and Supervisory personnel.</w:t>
      </w:r>
    </w:p>
    <w:p w:rsidR="008A110C" w:rsidRPr="008A110C" w:rsidRDefault="008A110C" w:rsidP="008A110C">
      <w:pPr>
        <w:spacing w:before="0"/>
        <w:ind w:left="0" w:firstLine="0"/>
        <w:jc w:val="both"/>
        <w:rPr>
          <w:rFonts w:ascii="Tahoma" w:eastAsia="Times New Roman" w:hAnsi="Tahoma" w:cs="Tahoma"/>
          <w:sz w:val="23"/>
          <w:szCs w:val="23"/>
        </w:rPr>
      </w:pPr>
    </w:p>
    <w:p w:rsidR="008A110C" w:rsidRPr="008A110C" w:rsidRDefault="008A110C" w:rsidP="008A110C">
      <w:pPr>
        <w:numPr>
          <w:ilvl w:val="0"/>
          <w:numId w:val="35"/>
        </w:numPr>
        <w:spacing w:before="0"/>
        <w:jc w:val="both"/>
        <w:rPr>
          <w:rFonts w:ascii="Tahoma" w:eastAsia="Times New Roman" w:hAnsi="Tahoma" w:cs="Tahoma"/>
          <w:sz w:val="23"/>
          <w:szCs w:val="23"/>
        </w:rPr>
      </w:pPr>
      <w:r w:rsidRPr="008A110C">
        <w:rPr>
          <w:rFonts w:ascii="Tahoma" w:eastAsia="Times New Roman" w:hAnsi="Tahoma" w:cs="Tahoma"/>
          <w:sz w:val="23"/>
          <w:szCs w:val="23"/>
        </w:rPr>
        <w:t>“MOC” PROCESS</w:t>
      </w:r>
    </w:p>
    <w:p w:rsidR="008A110C" w:rsidRPr="008A110C" w:rsidRDefault="008A110C" w:rsidP="008A110C">
      <w:pPr>
        <w:spacing w:before="0"/>
        <w:ind w:left="720" w:firstLine="0"/>
        <w:jc w:val="both"/>
        <w:rPr>
          <w:rFonts w:ascii="Tahoma" w:eastAsia="Times New Roman" w:hAnsi="Tahoma" w:cs="Tahoma"/>
          <w:sz w:val="23"/>
          <w:szCs w:val="23"/>
        </w:rPr>
      </w:pPr>
    </w:p>
    <w:p w:rsidR="008A110C" w:rsidRPr="008A110C" w:rsidRDefault="008A110C" w:rsidP="008A110C">
      <w:pPr>
        <w:spacing w:before="0"/>
        <w:ind w:left="720" w:firstLine="0"/>
        <w:jc w:val="both"/>
        <w:rPr>
          <w:rFonts w:ascii="Tahoma" w:eastAsia="Times New Roman" w:hAnsi="Tahoma" w:cs="Tahoma"/>
          <w:color w:val="0070C0"/>
          <w:sz w:val="23"/>
          <w:szCs w:val="23"/>
        </w:rPr>
      </w:pPr>
      <w:r w:rsidRPr="008A110C">
        <w:rPr>
          <w:rFonts w:ascii="Tahoma" w:eastAsia="Times New Roman" w:hAnsi="Tahoma" w:cs="Tahoma"/>
          <w:color w:val="0070C0"/>
          <w:sz w:val="23"/>
          <w:szCs w:val="23"/>
        </w:rPr>
        <w:t>The following “MOC” procedures shall be used during any job scope changes and/or changes in Supervisory personnel:</w:t>
      </w:r>
    </w:p>
    <w:p w:rsidR="008A110C" w:rsidRPr="008A110C" w:rsidRDefault="008A110C" w:rsidP="008A110C">
      <w:pPr>
        <w:spacing w:before="0"/>
        <w:ind w:left="0" w:firstLine="0"/>
        <w:jc w:val="both"/>
        <w:rPr>
          <w:rFonts w:ascii="Tahoma" w:eastAsia="Times New Roman" w:hAnsi="Tahoma" w:cs="Tahoma"/>
          <w:sz w:val="23"/>
          <w:szCs w:val="23"/>
        </w:rPr>
      </w:pPr>
    </w:p>
    <w:p w:rsidR="008A110C" w:rsidRPr="008A110C" w:rsidRDefault="008A110C" w:rsidP="008A110C">
      <w:pPr>
        <w:numPr>
          <w:ilvl w:val="0"/>
          <w:numId w:val="34"/>
        </w:numPr>
        <w:tabs>
          <w:tab w:val="num" w:pos="1800"/>
        </w:tabs>
        <w:spacing w:before="0"/>
        <w:jc w:val="both"/>
        <w:rPr>
          <w:rFonts w:ascii="Tahoma" w:eastAsia="Times New Roman" w:hAnsi="Tahoma" w:cs="Tahoma"/>
          <w:sz w:val="23"/>
          <w:szCs w:val="23"/>
        </w:rPr>
      </w:pPr>
      <w:r w:rsidRPr="008A110C">
        <w:rPr>
          <w:rFonts w:ascii="Tahoma" w:eastAsia="Times New Roman" w:hAnsi="Tahoma" w:cs="Tahoma"/>
          <w:sz w:val="23"/>
          <w:szCs w:val="23"/>
        </w:rPr>
        <w:t xml:space="preserve">Defined Proposed Change: Screen each change to make sure it is desirable and justified.  If the change does not meet this criteria, it MUST be canceled or denied. </w:t>
      </w:r>
    </w:p>
    <w:p w:rsidR="008A110C" w:rsidRPr="008A110C" w:rsidRDefault="008A110C" w:rsidP="008A110C">
      <w:pPr>
        <w:tabs>
          <w:tab w:val="num" w:pos="1800"/>
        </w:tabs>
        <w:spacing w:before="0"/>
        <w:ind w:left="1080" w:firstLine="0"/>
        <w:jc w:val="both"/>
        <w:rPr>
          <w:rFonts w:ascii="Tahoma" w:eastAsia="Times New Roman" w:hAnsi="Tahoma" w:cs="Tahoma"/>
          <w:sz w:val="23"/>
          <w:szCs w:val="23"/>
        </w:rPr>
      </w:pPr>
    </w:p>
    <w:p w:rsidR="008A110C" w:rsidRPr="008A110C" w:rsidRDefault="008A110C" w:rsidP="008A110C">
      <w:pPr>
        <w:numPr>
          <w:ilvl w:val="0"/>
          <w:numId w:val="34"/>
        </w:numPr>
        <w:tabs>
          <w:tab w:val="num" w:pos="1800"/>
        </w:tabs>
        <w:spacing w:before="0"/>
        <w:jc w:val="both"/>
        <w:rPr>
          <w:rFonts w:ascii="Tahoma" w:eastAsia="Times New Roman" w:hAnsi="Tahoma" w:cs="Tahoma"/>
          <w:sz w:val="23"/>
          <w:szCs w:val="23"/>
        </w:rPr>
      </w:pPr>
      <w:r w:rsidRPr="008A110C">
        <w:rPr>
          <w:rFonts w:ascii="Tahoma" w:eastAsia="Times New Roman" w:hAnsi="Tahoma" w:cs="Tahoma"/>
          <w:sz w:val="23"/>
          <w:szCs w:val="23"/>
        </w:rPr>
        <w:t>Evaluate Proposed Change: If the “MOC” meets the defined criteria, then revisions must be made for the purpose of clarity and completeness of the request.  Seek clarifications on ambiguous or vague words that seem doubtful as to the intended change.  The reviewers should:</w:t>
      </w:r>
    </w:p>
    <w:p w:rsidR="008A110C" w:rsidRPr="008A110C" w:rsidRDefault="008A110C" w:rsidP="008A110C">
      <w:pPr>
        <w:tabs>
          <w:tab w:val="num" w:pos="2160"/>
        </w:tabs>
        <w:spacing w:before="0"/>
        <w:ind w:left="2160" w:firstLine="0"/>
        <w:jc w:val="both"/>
        <w:rPr>
          <w:rFonts w:ascii="Tahoma" w:eastAsia="Times New Roman" w:hAnsi="Tahoma" w:cs="Tahoma"/>
          <w:sz w:val="23"/>
          <w:szCs w:val="23"/>
        </w:rPr>
      </w:pPr>
    </w:p>
    <w:p w:rsidR="008A110C" w:rsidRPr="008A110C" w:rsidRDefault="008A110C" w:rsidP="008A110C">
      <w:pPr>
        <w:numPr>
          <w:ilvl w:val="0"/>
          <w:numId w:val="36"/>
        </w:numPr>
        <w:spacing w:before="0"/>
        <w:jc w:val="both"/>
        <w:rPr>
          <w:rFonts w:ascii="Tahoma" w:eastAsia="Times New Roman" w:hAnsi="Tahoma" w:cs="Tahoma"/>
          <w:sz w:val="23"/>
          <w:szCs w:val="23"/>
        </w:rPr>
      </w:pPr>
      <w:r w:rsidRPr="008A110C">
        <w:rPr>
          <w:rFonts w:ascii="Tahoma" w:eastAsia="Times New Roman" w:hAnsi="Tahoma" w:cs="Tahoma"/>
          <w:sz w:val="23"/>
          <w:szCs w:val="23"/>
        </w:rPr>
        <w:t>Be knowledgeable in the particular field or area.</w:t>
      </w:r>
    </w:p>
    <w:p w:rsidR="008A110C" w:rsidRPr="008A110C" w:rsidRDefault="008A110C" w:rsidP="008A110C">
      <w:pPr>
        <w:numPr>
          <w:ilvl w:val="0"/>
          <w:numId w:val="36"/>
        </w:numPr>
        <w:spacing w:before="0"/>
        <w:jc w:val="both"/>
        <w:rPr>
          <w:rFonts w:ascii="Tahoma" w:eastAsia="Times New Roman" w:hAnsi="Tahoma" w:cs="Tahoma"/>
          <w:sz w:val="23"/>
          <w:szCs w:val="23"/>
        </w:rPr>
      </w:pPr>
      <w:r w:rsidRPr="008A110C">
        <w:rPr>
          <w:rFonts w:ascii="Tahoma" w:eastAsia="Times New Roman" w:hAnsi="Tahoma" w:cs="Tahoma"/>
          <w:sz w:val="23"/>
          <w:szCs w:val="23"/>
        </w:rPr>
        <w:t>Include a representative from Operations management as well as the Company safety department.</w:t>
      </w:r>
    </w:p>
    <w:p w:rsidR="008A110C" w:rsidRPr="008A110C" w:rsidRDefault="008A110C" w:rsidP="008A110C">
      <w:pPr>
        <w:numPr>
          <w:ilvl w:val="0"/>
          <w:numId w:val="36"/>
        </w:numPr>
        <w:spacing w:before="0"/>
        <w:jc w:val="both"/>
        <w:rPr>
          <w:rFonts w:ascii="Tahoma" w:eastAsia="Times New Roman" w:hAnsi="Tahoma" w:cs="Tahoma"/>
          <w:color w:val="0070C0"/>
          <w:sz w:val="23"/>
          <w:szCs w:val="23"/>
        </w:rPr>
      </w:pPr>
      <w:r w:rsidRPr="008A110C">
        <w:rPr>
          <w:rFonts w:ascii="Tahoma" w:eastAsia="Times New Roman" w:hAnsi="Tahoma" w:cs="Tahoma"/>
          <w:color w:val="0070C0"/>
          <w:sz w:val="23"/>
          <w:szCs w:val="23"/>
        </w:rPr>
        <w:t>Ensure that the proposed change consist of written procedures for safety and environmental considerations.</w:t>
      </w:r>
    </w:p>
    <w:p w:rsidR="008A110C" w:rsidRPr="008A110C" w:rsidRDefault="008A110C" w:rsidP="008A110C">
      <w:pPr>
        <w:numPr>
          <w:ilvl w:val="0"/>
          <w:numId w:val="36"/>
        </w:numPr>
        <w:spacing w:before="0"/>
        <w:jc w:val="both"/>
        <w:rPr>
          <w:rFonts w:ascii="Tahoma" w:eastAsia="Times New Roman" w:hAnsi="Tahoma" w:cs="Tahoma"/>
          <w:color w:val="0070C0"/>
          <w:sz w:val="23"/>
          <w:szCs w:val="23"/>
        </w:rPr>
      </w:pPr>
      <w:r w:rsidRPr="008A110C">
        <w:rPr>
          <w:rFonts w:ascii="Tahoma" w:eastAsia="Times New Roman" w:hAnsi="Tahoma" w:cs="Tahoma"/>
          <w:color w:val="0070C0"/>
          <w:sz w:val="23"/>
          <w:szCs w:val="23"/>
        </w:rPr>
        <w:t>Ensure that the proposed change consist of written procedures to be used when revising operating procedures, safe work practices and/or training program.</w:t>
      </w:r>
    </w:p>
    <w:p w:rsidR="008A110C" w:rsidRPr="008A110C" w:rsidRDefault="008A110C" w:rsidP="008A110C">
      <w:pPr>
        <w:tabs>
          <w:tab w:val="num" w:pos="1800"/>
        </w:tabs>
        <w:spacing w:before="0"/>
        <w:ind w:left="0" w:firstLine="0"/>
        <w:jc w:val="both"/>
        <w:rPr>
          <w:rFonts w:ascii="Tahoma" w:eastAsia="Times New Roman" w:hAnsi="Tahoma" w:cs="Tahoma"/>
          <w:sz w:val="23"/>
          <w:szCs w:val="23"/>
        </w:rPr>
      </w:pPr>
    </w:p>
    <w:p w:rsidR="008A110C" w:rsidRPr="008A110C" w:rsidRDefault="008A110C" w:rsidP="008A110C">
      <w:pPr>
        <w:numPr>
          <w:ilvl w:val="0"/>
          <w:numId w:val="34"/>
        </w:numPr>
        <w:tabs>
          <w:tab w:val="num" w:pos="1800"/>
        </w:tabs>
        <w:spacing w:before="0"/>
        <w:jc w:val="both"/>
        <w:rPr>
          <w:rFonts w:ascii="Tahoma" w:eastAsia="Times New Roman" w:hAnsi="Tahoma" w:cs="Tahoma"/>
          <w:sz w:val="23"/>
          <w:szCs w:val="23"/>
        </w:rPr>
      </w:pPr>
      <w:bookmarkStart w:id="0" w:name="_GoBack"/>
      <w:bookmarkEnd w:id="0"/>
      <w:r w:rsidRPr="008A110C">
        <w:rPr>
          <w:rFonts w:ascii="Tahoma" w:eastAsia="Times New Roman" w:hAnsi="Tahoma" w:cs="Tahoma"/>
          <w:sz w:val="23"/>
          <w:szCs w:val="23"/>
        </w:rPr>
        <w:t>Authorize Proposed Change(s): Once the form has been submitted for change and it has been determined that all HSE concerns have been met, then the document is sent in for approval.  The approval must be agreed upon by the Operations Manager and the Company Safety Manager.</w:t>
      </w:r>
    </w:p>
    <w:p w:rsidR="008A110C" w:rsidRPr="008A110C" w:rsidRDefault="008A110C" w:rsidP="008A110C">
      <w:pPr>
        <w:tabs>
          <w:tab w:val="num" w:pos="1800"/>
        </w:tabs>
        <w:spacing w:before="0"/>
        <w:ind w:left="0" w:firstLine="0"/>
        <w:jc w:val="both"/>
        <w:rPr>
          <w:rFonts w:ascii="Tahoma" w:eastAsia="Times New Roman" w:hAnsi="Tahoma" w:cs="Tahoma"/>
          <w:sz w:val="23"/>
          <w:szCs w:val="23"/>
        </w:rPr>
      </w:pPr>
    </w:p>
    <w:p w:rsidR="008A110C" w:rsidRPr="008A110C" w:rsidRDefault="008A110C" w:rsidP="008A110C">
      <w:pPr>
        <w:numPr>
          <w:ilvl w:val="0"/>
          <w:numId w:val="34"/>
        </w:numPr>
        <w:tabs>
          <w:tab w:val="num" w:pos="1800"/>
        </w:tabs>
        <w:spacing w:before="0"/>
        <w:jc w:val="both"/>
        <w:rPr>
          <w:rFonts w:ascii="Tahoma" w:eastAsia="Times New Roman" w:hAnsi="Tahoma" w:cs="Tahoma"/>
          <w:sz w:val="23"/>
          <w:szCs w:val="23"/>
        </w:rPr>
      </w:pPr>
      <w:r w:rsidRPr="008A110C">
        <w:rPr>
          <w:rFonts w:ascii="Tahoma" w:eastAsia="Times New Roman" w:hAnsi="Tahoma" w:cs="Tahoma"/>
          <w:color w:val="0070C0"/>
          <w:sz w:val="23"/>
          <w:szCs w:val="23"/>
        </w:rPr>
        <w:lastRenderedPageBreak/>
        <w:t>Implement &amp; Communicate the Proposed Change(s): The authorized “MOC” Form will then be submitted back to the originator of the form, who MUST communicate the revised proposed change(s) with his/her crew and all appropriate personnel</w:t>
      </w:r>
      <w:r w:rsidRPr="008A110C">
        <w:rPr>
          <w:rFonts w:ascii="Tahoma" w:eastAsia="Times New Roman" w:hAnsi="Tahoma" w:cs="Tahoma"/>
          <w:sz w:val="23"/>
          <w:szCs w:val="23"/>
        </w:rPr>
        <w:t>.  The revised proposed change(s) is now authorized for “</w:t>
      </w:r>
      <w:r w:rsidRPr="008A110C">
        <w:rPr>
          <w:rFonts w:ascii="Tahoma" w:eastAsia="Times New Roman" w:hAnsi="Tahoma" w:cs="Tahoma"/>
          <w:b/>
          <w:sz w:val="23"/>
          <w:szCs w:val="23"/>
        </w:rPr>
        <w:t>Start-Up</w:t>
      </w:r>
      <w:r w:rsidRPr="008A110C">
        <w:rPr>
          <w:rFonts w:ascii="Tahoma" w:eastAsia="Times New Roman" w:hAnsi="Tahoma" w:cs="Tahoma"/>
          <w:sz w:val="23"/>
          <w:szCs w:val="23"/>
        </w:rPr>
        <w:t>”.  The authorized “MOC” must be monitored and immediately canceled if found not suitable.  Notification of a canceled “MOC” must be made to the reviewers.</w:t>
      </w:r>
    </w:p>
    <w:p w:rsidR="008A110C" w:rsidRPr="008A110C" w:rsidRDefault="008A110C" w:rsidP="008A110C">
      <w:pPr>
        <w:tabs>
          <w:tab w:val="num" w:pos="1800"/>
        </w:tabs>
        <w:spacing w:before="0"/>
        <w:ind w:left="720" w:firstLine="0"/>
        <w:jc w:val="both"/>
        <w:rPr>
          <w:rFonts w:ascii="Tahoma" w:eastAsia="Times New Roman" w:hAnsi="Tahoma" w:cs="Tahoma"/>
          <w:sz w:val="23"/>
          <w:szCs w:val="23"/>
        </w:rPr>
      </w:pPr>
    </w:p>
    <w:p w:rsidR="008A110C" w:rsidRPr="008A110C" w:rsidRDefault="008A110C" w:rsidP="008A110C">
      <w:pPr>
        <w:numPr>
          <w:ilvl w:val="0"/>
          <w:numId w:val="34"/>
        </w:numPr>
        <w:tabs>
          <w:tab w:val="num" w:pos="1800"/>
        </w:tabs>
        <w:spacing w:before="0"/>
        <w:jc w:val="both"/>
        <w:rPr>
          <w:rFonts w:ascii="Tahoma" w:eastAsia="Times New Roman" w:hAnsi="Tahoma" w:cs="Tahoma"/>
          <w:sz w:val="23"/>
          <w:szCs w:val="23"/>
        </w:rPr>
      </w:pPr>
      <w:r w:rsidRPr="008A110C">
        <w:rPr>
          <w:rFonts w:ascii="Tahoma" w:eastAsia="Times New Roman" w:hAnsi="Tahoma" w:cs="Tahoma"/>
          <w:sz w:val="23"/>
          <w:szCs w:val="23"/>
        </w:rPr>
        <w:t xml:space="preserve">Closure of Change: Once the work activity is completed, then the “MOC” document will be kept in the job file.  In addition, a copy of the completed “MOC” will be kept on file at the Safety Manager’s office. </w:t>
      </w:r>
    </w:p>
    <w:p w:rsidR="008A110C" w:rsidRPr="008A110C" w:rsidRDefault="008A110C" w:rsidP="008A110C">
      <w:pPr>
        <w:tabs>
          <w:tab w:val="num" w:pos="1800"/>
        </w:tabs>
        <w:spacing w:before="0"/>
        <w:ind w:left="0" w:firstLine="0"/>
        <w:rPr>
          <w:rFonts w:ascii="Tahoma" w:eastAsia="Times New Roman" w:hAnsi="Tahoma" w:cs="Tahoma"/>
          <w:sz w:val="23"/>
          <w:szCs w:val="23"/>
        </w:rPr>
      </w:pPr>
    </w:p>
    <w:p w:rsidR="008A110C" w:rsidRPr="008A110C" w:rsidRDefault="008A110C" w:rsidP="008A110C">
      <w:pPr>
        <w:numPr>
          <w:ilvl w:val="0"/>
          <w:numId w:val="35"/>
        </w:numPr>
        <w:spacing w:before="0"/>
        <w:jc w:val="both"/>
        <w:rPr>
          <w:rFonts w:ascii="Tahoma" w:eastAsia="Times New Roman" w:hAnsi="Tahoma" w:cs="Tahoma"/>
          <w:sz w:val="23"/>
          <w:szCs w:val="23"/>
        </w:rPr>
      </w:pPr>
      <w:r w:rsidRPr="008A110C">
        <w:rPr>
          <w:rFonts w:ascii="Tahoma" w:eastAsia="Times New Roman" w:hAnsi="Tahoma" w:cs="Tahoma"/>
          <w:sz w:val="23"/>
          <w:szCs w:val="23"/>
        </w:rPr>
        <w:t>EMPLOYEE TRAINING</w:t>
      </w:r>
    </w:p>
    <w:p w:rsidR="008A110C" w:rsidRPr="008A110C" w:rsidRDefault="008A110C" w:rsidP="008A110C">
      <w:pPr>
        <w:spacing w:before="0"/>
        <w:ind w:left="720" w:firstLine="0"/>
        <w:jc w:val="both"/>
        <w:rPr>
          <w:rFonts w:ascii="Tahoma" w:eastAsia="Times New Roman" w:hAnsi="Tahoma" w:cs="Tahoma"/>
          <w:sz w:val="23"/>
          <w:szCs w:val="23"/>
        </w:rPr>
      </w:pPr>
    </w:p>
    <w:p w:rsidR="0025150F" w:rsidRPr="0025150F" w:rsidRDefault="008A110C" w:rsidP="008A110C">
      <w:pPr>
        <w:spacing w:before="0"/>
        <w:ind w:left="0" w:firstLine="0"/>
        <w:jc w:val="both"/>
        <w:rPr>
          <w:rFonts w:ascii="Tahoma" w:eastAsia="Times New Roman" w:hAnsi="Tahoma" w:cs="Tahoma"/>
          <w:sz w:val="23"/>
          <w:szCs w:val="23"/>
        </w:rPr>
      </w:pPr>
      <w:r w:rsidRPr="008A110C">
        <w:rPr>
          <w:rFonts w:ascii="Tahoma" w:eastAsia="Times New Roman" w:hAnsi="Tahoma" w:cs="Tahoma"/>
          <w:color w:val="0070C0"/>
          <w:sz w:val="23"/>
          <w:szCs w:val="23"/>
        </w:rPr>
        <w:t>The Company shall provide “Management of Change” training to inform all employees, including onsite Contractors whose job tasks may be affected by a change in operations prior to startup.</w:t>
      </w:r>
    </w:p>
    <w:p w:rsidR="00C648BD" w:rsidRPr="00C648BD" w:rsidRDefault="00C648BD" w:rsidP="00C648BD">
      <w:pPr>
        <w:spacing w:before="0"/>
        <w:ind w:left="0" w:firstLine="0"/>
        <w:jc w:val="both"/>
        <w:rPr>
          <w:rFonts w:ascii="Tahoma" w:eastAsia="Times New Roman" w:hAnsi="Tahoma" w:cs="Tahoma"/>
          <w:sz w:val="23"/>
          <w:szCs w:val="23"/>
        </w:rPr>
      </w:pPr>
    </w:p>
    <w:p w:rsidR="00B2775D" w:rsidRDefault="00B2775D" w:rsidP="00BA6346">
      <w:pPr>
        <w:spacing w:before="0"/>
        <w:ind w:left="0" w:firstLine="0"/>
        <w:jc w:val="both"/>
        <w:rPr>
          <w:rFonts w:ascii="Tahoma" w:eastAsia="Times New Roman" w:hAnsi="Tahoma" w:cs="Tahoma"/>
          <w:sz w:val="23"/>
          <w:szCs w:val="24"/>
        </w:rPr>
      </w:pPr>
    </w:p>
    <w:p w:rsidR="00B2775D" w:rsidRPr="00BA6346" w:rsidRDefault="00B2775D" w:rsidP="00BA6346">
      <w:pPr>
        <w:spacing w:before="0"/>
        <w:ind w:left="0" w:firstLine="0"/>
        <w:jc w:val="both"/>
        <w:rPr>
          <w:rFonts w:ascii="Tahoma" w:eastAsia="Times New Roman" w:hAnsi="Tahoma" w:cs="Tahoma"/>
          <w:sz w:val="23"/>
          <w:szCs w:val="24"/>
        </w:rPr>
      </w:pPr>
    </w:p>
    <w:tbl>
      <w:tblPr>
        <w:tblStyle w:val="TableGrid"/>
        <w:tblW w:w="8640" w:type="dxa"/>
        <w:tblInd w:w="355" w:type="dxa"/>
        <w:tblLook w:val="04A0" w:firstRow="1" w:lastRow="0" w:firstColumn="1" w:lastColumn="0" w:noHBand="0" w:noVBand="1"/>
      </w:tblPr>
      <w:tblGrid>
        <w:gridCol w:w="2317"/>
        <w:gridCol w:w="3983"/>
        <w:gridCol w:w="2340"/>
      </w:tblGrid>
      <w:tr w:rsidR="00066FFA" w:rsidRPr="003C1B35" w:rsidTr="00AA0E30">
        <w:trPr>
          <w:gridAfter w:val="2"/>
          <w:wAfter w:w="6323" w:type="dxa"/>
        </w:trPr>
        <w:tc>
          <w:tcPr>
            <w:tcW w:w="2317" w:type="dxa"/>
          </w:tcPr>
          <w:p w:rsidR="00066FFA" w:rsidRPr="003C1B35" w:rsidRDefault="00066FFA" w:rsidP="00460697">
            <w:pPr>
              <w:spacing w:before="0"/>
              <w:ind w:left="0" w:firstLine="0"/>
              <w:rPr>
                <w:b/>
                <w:sz w:val="20"/>
                <w:szCs w:val="20"/>
              </w:rPr>
            </w:pPr>
            <w:r>
              <w:rPr>
                <w:b/>
                <w:sz w:val="20"/>
                <w:szCs w:val="20"/>
              </w:rPr>
              <w:t>Reviewed and Approved</w:t>
            </w:r>
          </w:p>
        </w:tc>
      </w:tr>
      <w:tr w:rsidR="00066FFA" w:rsidRPr="003C1B35" w:rsidTr="00AA0E30">
        <w:tc>
          <w:tcPr>
            <w:tcW w:w="2317" w:type="dxa"/>
          </w:tcPr>
          <w:p w:rsidR="00066FFA" w:rsidRPr="003C1B35" w:rsidRDefault="00066FFA" w:rsidP="00460697">
            <w:pPr>
              <w:spacing w:before="0"/>
              <w:ind w:left="49" w:firstLine="0"/>
              <w:rPr>
                <w:sz w:val="16"/>
                <w:szCs w:val="16"/>
              </w:rPr>
            </w:pPr>
            <w:r>
              <w:rPr>
                <w:sz w:val="16"/>
                <w:szCs w:val="16"/>
              </w:rPr>
              <w:t>Quality Manager</w:t>
            </w:r>
            <w:r w:rsidR="00AA0E30">
              <w:rPr>
                <w:sz w:val="16"/>
                <w:szCs w:val="16"/>
              </w:rPr>
              <w:t xml:space="preserve"> or President</w:t>
            </w:r>
          </w:p>
        </w:tc>
        <w:tc>
          <w:tcPr>
            <w:tcW w:w="3983" w:type="dxa"/>
          </w:tcPr>
          <w:p w:rsidR="00066FFA" w:rsidRPr="003C1B35" w:rsidRDefault="00066FFA" w:rsidP="00460697">
            <w:pPr>
              <w:spacing w:before="0"/>
              <w:rPr>
                <w:sz w:val="16"/>
                <w:szCs w:val="16"/>
              </w:rPr>
            </w:pPr>
            <w:r>
              <w:rPr>
                <w:sz w:val="16"/>
                <w:szCs w:val="16"/>
              </w:rPr>
              <w:t xml:space="preserve"> </w:t>
            </w:r>
          </w:p>
        </w:tc>
        <w:tc>
          <w:tcPr>
            <w:tcW w:w="2340" w:type="dxa"/>
          </w:tcPr>
          <w:p w:rsidR="00066FFA" w:rsidRPr="003C1B35" w:rsidRDefault="00066FFA" w:rsidP="00460697">
            <w:pPr>
              <w:spacing w:before="0"/>
              <w:rPr>
                <w:sz w:val="16"/>
                <w:szCs w:val="16"/>
              </w:rPr>
            </w:pPr>
            <w:r>
              <w:rPr>
                <w:sz w:val="16"/>
                <w:szCs w:val="16"/>
              </w:rPr>
              <w:t xml:space="preserve"> </w:t>
            </w:r>
          </w:p>
        </w:tc>
      </w:tr>
      <w:tr w:rsidR="00066FFA" w:rsidRPr="003C1B35" w:rsidTr="00AA0E30">
        <w:trPr>
          <w:gridBefore w:val="1"/>
          <w:wBefore w:w="2317" w:type="dxa"/>
        </w:trPr>
        <w:tc>
          <w:tcPr>
            <w:tcW w:w="3983" w:type="dxa"/>
          </w:tcPr>
          <w:p w:rsidR="00066FFA" w:rsidRPr="003C1B35" w:rsidRDefault="00AA0E30" w:rsidP="00460697">
            <w:pPr>
              <w:spacing w:before="0"/>
              <w:ind w:left="0" w:firstLine="0"/>
              <w:rPr>
                <w:sz w:val="16"/>
                <w:szCs w:val="16"/>
              </w:rPr>
            </w:pPr>
            <w:r>
              <w:rPr>
                <w:sz w:val="16"/>
                <w:szCs w:val="16"/>
              </w:rPr>
              <w:t xml:space="preserve"> </w:t>
            </w:r>
          </w:p>
        </w:tc>
        <w:tc>
          <w:tcPr>
            <w:tcW w:w="2340" w:type="dxa"/>
          </w:tcPr>
          <w:p w:rsidR="00066FFA" w:rsidRPr="003C1B35" w:rsidRDefault="00066FFA" w:rsidP="00460697">
            <w:pPr>
              <w:spacing w:before="0"/>
              <w:ind w:left="0" w:firstLine="0"/>
              <w:rPr>
                <w:sz w:val="16"/>
                <w:szCs w:val="16"/>
              </w:rPr>
            </w:pPr>
            <w:r>
              <w:rPr>
                <w:sz w:val="16"/>
                <w:szCs w:val="16"/>
              </w:rPr>
              <w:t>Date</w:t>
            </w:r>
          </w:p>
        </w:tc>
      </w:tr>
    </w:tbl>
    <w:p w:rsidR="00B84A42" w:rsidRDefault="00B84A42" w:rsidP="00B2775D">
      <w:pPr>
        <w:ind w:left="0" w:firstLine="0"/>
      </w:pPr>
    </w:p>
    <w:sectPr w:rsidR="00B84A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3F9" w:rsidRDefault="009063F9" w:rsidP="00250510">
      <w:pPr>
        <w:spacing w:before="0"/>
      </w:pPr>
      <w:r>
        <w:separator/>
      </w:r>
    </w:p>
  </w:endnote>
  <w:endnote w:type="continuationSeparator" w:id="0">
    <w:p w:rsidR="009063F9" w:rsidRDefault="009063F9" w:rsidP="002505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FFA" w:rsidRPr="00066FFA" w:rsidRDefault="00066FFA" w:rsidP="00066FFA">
    <w:pPr>
      <w:tabs>
        <w:tab w:val="center" w:pos="4550"/>
        <w:tab w:val="left" w:pos="5818"/>
      </w:tabs>
      <w:spacing w:before="0"/>
      <w:ind w:right="260"/>
      <w:jc w:val="right"/>
      <w:rPr>
        <w:sz w:val="20"/>
        <w:szCs w:val="20"/>
      </w:rPr>
    </w:pPr>
    <w:r w:rsidRPr="00066FFA">
      <w:rPr>
        <w:spacing w:val="60"/>
        <w:sz w:val="20"/>
        <w:szCs w:val="20"/>
      </w:rPr>
      <w:t>Page</w:t>
    </w:r>
    <w:r w:rsidRPr="00066FFA">
      <w:rPr>
        <w:sz w:val="20"/>
        <w:szCs w:val="20"/>
      </w:rPr>
      <w:t xml:space="preserve"> </w:t>
    </w:r>
    <w:r w:rsidRPr="00066FFA">
      <w:rPr>
        <w:sz w:val="20"/>
        <w:szCs w:val="20"/>
      </w:rPr>
      <w:fldChar w:fldCharType="begin"/>
    </w:r>
    <w:r w:rsidRPr="00066FFA">
      <w:rPr>
        <w:sz w:val="20"/>
        <w:szCs w:val="20"/>
      </w:rPr>
      <w:instrText xml:space="preserve"> PAGE   \* MERGEFORMAT </w:instrText>
    </w:r>
    <w:r w:rsidRPr="00066FFA">
      <w:rPr>
        <w:sz w:val="20"/>
        <w:szCs w:val="20"/>
      </w:rPr>
      <w:fldChar w:fldCharType="separate"/>
    </w:r>
    <w:r w:rsidR="00D50EA5">
      <w:rPr>
        <w:noProof/>
        <w:sz w:val="20"/>
        <w:szCs w:val="20"/>
      </w:rPr>
      <w:t>2</w:t>
    </w:r>
    <w:r w:rsidRPr="00066FFA">
      <w:rPr>
        <w:sz w:val="20"/>
        <w:szCs w:val="20"/>
      </w:rPr>
      <w:fldChar w:fldCharType="end"/>
    </w:r>
    <w:r w:rsidRPr="00066FFA">
      <w:rPr>
        <w:sz w:val="20"/>
        <w:szCs w:val="20"/>
      </w:rPr>
      <w:t xml:space="preserve"> | </w:t>
    </w:r>
    <w:r w:rsidRPr="00066FFA">
      <w:rPr>
        <w:sz w:val="20"/>
        <w:szCs w:val="20"/>
      </w:rPr>
      <w:fldChar w:fldCharType="begin"/>
    </w:r>
    <w:r w:rsidRPr="00066FFA">
      <w:rPr>
        <w:sz w:val="20"/>
        <w:szCs w:val="20"/>
      </w:rPr>
      <w:instrText xml:space="preserve"> NUMPAGES  \* Arabic  \* MERGEFORMAT </w:instrText>
    </w:r>
    <w:r w:rsidRPr="00066FFA">
      <w:rPr>
        <w:sz w:val="20"/>
        <w:szCs w:val="20"/>
      </w:rPr>
      <w:fldChar w:fldCharType="separate"/>
    </w:r>
    <w:r w:rsidR="00D50EA5">
      <w:rPr>
        <w:noProof/>
        <w:sz w:val="20"/>
        <w:szCs w:val="20"/>
      </w:rPr>
      <w:t>2</w:t>
    </w:r>
    <w:r w:rsidRPr="00066FFA">
      <w:rPr>
        <w:sz w:val="20"/>
        <w:szCs w:val="20"/>
      </w:rPr>
      <w:fldChar w:fldCharType="end"/>
    </w:r>
  </w:p>
  <w:p w:rsidR="00066FFA" w:rsidRDefault="00066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3F9" w:rsidRDefault="009063F9" w:rsidP="00250510">
      <w:pPr>
        <w:spacing w:before="0"/>
      </w:pPr>
      <w:r>
        <w:separator/>
      </w:r>
    </w:p>
  </w:footnote>
  <w:footnote w:type="continuationSeparator" w:id="0">
    <w:p w:rsidR="009063F9" w:rsidRDefault="009063F9" w:rsidP="0025051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70" w:type="dxa"/>
      <w:jc w:val="center"/>
      <w:tblLayout w:type="fixed"/>
      <w:tblLook w:val="04A0" w:firstRow="1" w:lastRow="0" w:firstColumn="1" w:lastColumn="0" w:noHBand="0" w:noVBand="1"/>
    </w:tblPr>
    <w:tblGrid>
      <w:gridCol w:w="2520"/>
      <w:gridCol w:w="4680"/>
      <w:gridCol w:w="2970"/>
    </w:tblGrid>
    <w:tr w:rsidR="00250510" w:rsidTr="00AA0E30">
      <w:trPr>
        <w:trHeight w:val="980"/>
        <w:jc w:val="center"/>
      </w:trPr>
      <w:tc>
        <w:tcPr>
          <w:tcW w:w="2520" w:type="dxa"/>
        </w:tcPr>
        <w:p w:rsidR="004A4F15" w:rsidRDefault="00066FFA" w:rsidP="004A4F15">
          <w:pPr>
            <w:pStyle w:val="Header"/>
            <w:jc w:val="center"/>
          </w:pPr>
          <w:r>
            <w:t xml:space="preserve">                           </w:t>
          </w:r>
        </w:p>
        <w:p w:rsidR="00250510" w:rsidRDefault="004A4F15" w:rsidP="00066FFA">
          <w:pPr>
            <w:pStyle w:val="Header"/>
            <w:jc w:val="center"/>
          </w:pPr>
          <w:r w:rsidRPr="004A4F15">
            <w:rPr>
              <w:noProof/>
            </w:rPr>
            <w:drawing>
              <wp:inline distT="0" distB="0" distL="0" distR="0">
                <wp:extent cx="1504950" cy="383573"/>
                <wp:effectExtent l="0" t="0" r="0" b="0"/>
                <wp:docPr id="1" name="Picture 1" descr="C:\Users\Jeremy\Downloads\Frontl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Downloads\Frontlin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377" cy="396171"/>
                        </a:xfrm>
                        <a:prstGeom prst="rect">
                          <a:avLst/>
                        </a:prstGeom>
                        <a:noFill/>
                        <a:ln>
                          <a:noFill/>
                        </a:ln>
                      </pic:spPr>
                    </pic:pic>
                  </a:graphicData>
                </a:graphic>
              </wp:inline>
            </w:drawing>
          </w:r>
        </w:p>
      </w:tc>
      <w:tc>
        <w:tcPr>
          <w:tcW w:w="4680" w:type="dxa"/>
        </w:tcPr>
        <w:p w:rsidR="00250510" w:rsidRPr="00472CE4" w:rsidRDefault="00250510" w:rsidP="00250510">
          <w:pPr>
            <w:pStyle w:val="Header"/>
            <w:jc w:val="center"/>
            <w:rPr>
              <w:sz w:val="16"/>
              <w:szCs w:val="16"/>
            </w:rPr>
          </w:pPr>
          <w:r>
            <w:rPr>
              <w:sz w:val="40"/>
              <w:szCs w:val="40"/>
            </w:rPr>
            <w:t xml:space="preserve"> </w:t>
          </w:r>
          <w:r>
            <w:rPr>
              <w:sz w:val="28"/>
              <w:szCs w:val="28"/>
            </w:rPr>
            <w:t xml:space="preserve"> </w:t>
          </w:r>
        </w:p>
        <w:p w:rsidR="008771C5" w:rsidRPr="008771C5" w:rsidRDefault="008A110C" w:rsidP="009023EA">
          <w:pPr>
            <w:pStyle w:val="Header"/>
            <w:jc w:val="center"/>
            <w:rPr>
              <w:sz w:val="24"/>
              <w:szCs w:val="28"/>
            </w:rPr>
          </w:pPr>
          <w:r>
            <w:rPr>
              <w:b/>
              <w:sz w:val="28"/>
              <w:szCs w:val="28"/>
            </w:rPr>
            <w:t>Management of Change</w:t>
          </w:r>
        </w:p>
      </w:tc>
      <w:tc>
        <w:tcPr>
          <w:tcW w:w="2970" w:type="dxa"/>
          <w:tcBorders>
            <w:right w:val="single" w:sz="4" w:space="0" w:color="auto"/>
          </w:tcBorders>
        </w:tcPr>
        <w:p w:rsidR="00250510" w:rsidRPr="002C097B" w:rsidRDefault="00250510" w:rsidP="00250510">
          <w:pPr>
            <w:pStyle w:val="Header"/>
            <w:ind w:hanging="18"/>
            <w:rPr>
              <w:sz w:val="24"/>
              <w:szCs w:val="24"/>
            </w:rPr>
          </w:pPr>
          <w:r w:rsidRPr="002C097B">
            <w:rPr>
              <w:sz w:val="24"/>
              <w:szCs w:val="24"/>
            </w:rPr>
            <w:t xml:space="preserve">Document: </w:t>
          </w:r>
          <w:r w:rsidR="0021632E">
            <w:rPr>
              <w:sz w:val="24"/>
              <w:szCs w:val="24"/>
            </w:rPr>
            <w:t>HSE-SWP</w:t>
          </w:r>
          <w:r w:rsidR="009023EA">
            <w:rPr>
              <w:sz w:val="24"/>
              <w:szCs w:val="24"/>
            </w:rPr>
            <w:t>-03</w:t>
          </w:r>
          <w:r w:rsidR="008A110C">
            <w:rPr>
              <w:sz w:val="24"/>
              <w:szCs w:val="24"/>
            </w:rPr>
            <w:t>5</w:t>
          </w:r>
          <w:r w:rsidRPr="002C097B">
            <w:rPr>
              <w:sz w:val="24"/>
              <w:szCs w:val="24"/>
            </w:rPr>
            <w:t xml:space="preserve"> revision 0</w:t>
          </w:r>
        </w:p>
        <w:p w:rsidR="00250510" w:rsidRPr="00731E7D" w:rsidRDefault="00066FFA" w:rsidP="00AA0E30">
          <w:pPr>
            <w:pStyle w:val="Header"/>
            <w:ind w:left="-18"/>
            <w:rPr>
              <w:sz w:val="20"/>
              <w:szCs w:val="20"/>
            </w:rPr>
          </w:pPr>
          <w:r>
            <w:rPr>
              <w:sz w:val="24"/>
              <w:szCs w:val="24"/>
            </w:rPr>
            <w:t>August 11</w:t>
          </w:r>
          <w:r w:rsidR="00250510">
            <w:rPr>
              <w:sz w:val="24"/>
              <w:szCs w:val="24"/>
            </w:rPr>
            <w:t>, 2016</w:t>
          </w:r>
        </w:p>
      </w:tc>
    </w:tr>
  </w:tbl>
  <w:p w:rsidR="00250510" w:rsidRDefault="00250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69E5"/>
    <w:multiLevelType w:val="hybridMultilevel"/>
    <w:tmpl w:val="BDFE72AA"/>
    <w:lvl w:ilvl="0" w:tplc="66D08EC4">
      <w:start w:val="1"/>
      <w:numFmt w:val="upperLetter"/>
      <w:lvlText w:val="%1."/>
      <w:lvlJc w:val="left"/>
      <w:pPr>
        <w:ind w:left="1080" w:hanging="360"/>
      </w:pPr>
      <w:rPr>
        <w:rFonts w:ascii="Tahoma" w:eastAsia="Times New Roman" w:hAnsi="Tahoma" w:cs="Tahom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2841BB"/>
    <w:multiLevelType w:val="multilevel"/>
    <w:tmpl w:val="CBE003C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3BD6490"/>
    <w:multiLevelType w:val="hybridMultilevel"/>
    <w:tmpl w:val="36581EA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075798"/>
    <w:multiLevelType w:val="hybridMultilevel"/>
    <w:tmpl w:val="3AA8BE3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906E96"/>
    <w:multiLevelType w:val="multilevel"/>
    <w:tmpl w:val="E2C8964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231A59EA"/>
    <w:multiLevelType w:val="hybridMultilevel"/>
    <w:tmpl w:val="96A6F13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3703570"/>
    <w:multiLevelType w:val="hybridMultilevel"/>
    <w:tmpl w:val="B420D1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83350C"/>
    <w:multiLevelType w:val="hybridMultilevel"/>
    <w:tmpl w:val="AA30659E"/>
    <w:lvl w:ilvl="0" w:tplc="1F1CE4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7B757A6"/>
    <w:multiLevelType w:val="hybridMultilevel"/>
    <w:tmpl w:val="618A6566"/>
    <w:lvl w:ilvl="0" w:tplc="B6FEA1FA">
      <w:start w:val="1"/>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B81911"/>
    <w:multiLevelType w:val="hybridMultilevel"/>
    <w:tmpl w:val="EC14461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727476"/>
    <w:multiLevelType w:val="hybridMultilevel"/>
    <w:tmpl w:val="19D08A8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FD5727"/>
    <w:multiLevelType w:val="hybridMultilevel"/>
    <w:tmpl w:val="9976D936"/>
    <w:lvl w:ilvl="0" w:tplc="5D46AB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0EB6B66"/>
    <w:multiLevelType w:val="hybridMultilevel"/>
    <w:tmpl w:val="D608A42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EF5FD0"/>
    <w:multiLevelType w:val="hybridMultilevel"/>
    <w:tmpl w:val="556ED5C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152028"/>
    <w:multiLevelType w:val="hybridMultilevel"/>
    <w:tmpl w:val="71A645B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8D12D5"/>
    <w:multiLevelType w:val="hybridMultilevel"/>
    <w:tmpl w:val="D526C96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2531975"/>
    <w:multiLevelType w:val="hybridMultilevel"/>
    <w:tmpl w:val="5170A4E8"/>
    <w:lvl w:ilvl="0" w:tplc="FA5E8F98">
      <w:start w:val="1"/>
      <w:numFmt w:val="decimal"/>
      <w:lvlText w:val="%1."/>
      <w:lvlJc w:val="left"/>
      <w:pPr>
        <w:ind w:left="1440" w:hanging="360"/>
      </w:pPr>
      <w:rPr>
        <w:rFonts w:hint="default"/>
        <w:color w:val="0070C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8122130"/>
    <w:multiLevelType w:val="multilevel"/>
    <w:tmpl w:val="DC78A40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48715451"/>
    <w:multiLevelType w:val="hybridMultilevel"/>
    <w:tmpl w:val="563211A4"/>
    <w:lvl w:ilvl="0" w:tplc="33E2BA08">
      <w:start w:val="1"/>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8C315C7"/>
    <w:multiLevelType w:val="hybridMultilevel"/>
    <w:tmpl w:val="30BE31B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1E1AC5"/>
    <w:multiLevelType w:val="hybridMultilevel"/>
    <w:tmpl w:val="C1C41E92"/>
    <w:lvl w:ilvl="0" w:tplc="331AC1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AB6BA3"/>
    <w:multiLevelType w:val="hybridMultilevel"/>
    <w:tmpl w:val="1E3AEB34"/>
    <w:lvl w:ilvl="0" w:tplc="A6F8FDFC">
      <w:start w:val="1"/>
      <w:numFmt w:val="upperLetter"/>
      <w:lvlText w:val="%1."/>
      <w:lvlJc w:val="left"/>
      <w:pPr>
        <w:ind w:left="1080" w:hanging="360"/>
      </w:pPr>
      <w:rPr>
        <w:rFonts w:ascii="Tahoma" w:eastAsia="Times New Roman" w:hAnsi="Tahoma" w:cs="Tahom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53651A5"/>
    <w:multiLevelType w:val="hybridMultilevel"/>
    <w:tmpl w:val="7BB071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F4719A"/>
    <w:multiLevelType w:val="hybridMultilevel"/>
    <w:tmpl w:val="2FC623A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08D54B1"/>
    <w:multiLevelType w:val="multilevel"/>
    <w:tmpl w:val="0A90AD6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614E3E37"/>
    <w:multiLevelType w:val="hybridMultilevel"/>
    <w:tmpl w:val="E24E861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3AA2D4D"/>
    <w:multiLevelType w:val="hybridMultilevel"/>
    <w:tmpl w:val="D598C1B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5A11DF0"/>
    <w:multiLevelType w:val="hybridMultilevel"/>
    <w:tmpl w:val="199860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6C1680"/>
    <w:multiLevelType w:val="hybridMultilevel"/>
    <w:tmpl w:val="12A491A0"/>
    <w:lvl w:ilvl="0" w:tplc="9AF8A64A">
      <w:start w:val="1"/>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6EB1183"/>
    <w:multiLevelType w:val="hybridMultilevel"/>
    <w:tmpl w:val="5AE6C4E0"/>
    <w:lvl w:ilvl="0" w:tplc="B428F054">
      <w:start w:val="1"/>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DF22AD4"/>
    <w:multiLevelType w:val="hybridMultilevel"/>
    <w:tmpl w:val="5B8ED59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5905567"/>
    <w:multiLevelType w:val="multilevel"/>
    <w:tmpl w:val="12BAB98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79755725"/>
    <w:multiLevelType w:val="hybridMultilevel"/>
    <w:tmpl w:val="2202EB8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B9D0C71"/>
    <w:multiLevelType w:val="hybridMultilevel"/>
    <w:tmpl w:val="760AD4E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C3E2610"/>
    <w:multiLevelType w:val="hybridMultilevel"/>
    <w:tmpl w:val="C1C41E92"/>
    <w:lvl w:ilvl="0" w:tplc="331AC1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8B398A"/>
    <w:multiLevelType w:val="multilevel"/>
    <w:tmpl w:val="6340F14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num w:numId="1">
    <w:abstractNumId w:val="31"/>
  </w:num>
  <w:num w:numId="2">
    <w:abstractNumId w:val="21"/>
  </w:num>
  <w:num w:numId="3">
    <w:abstractNumId w:val="0"/>
  </w:num>
  <w:num w:numId="4">
    <w:abstractNumId w:val="19"/>
  </w:num>
  <w:num w:numId="5">
    <w:abstractNumId w:val="18"/>
  </w:num>
  <w:num w:numId="6">
    <w:abstractNumId w:val="1"/>
  </w:num>
  <w:num w:numId="7">
    <w:abstractNumId w:val="12"/>
  </w:num>
  <w:num w:numId="8">
    <w:abstractNumId w:val="33"/>
  </w:num>
  <w:num w:numId="9">
    <w:abstractNumId w:val="2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4"/>
  </w:num>
  <w:num w:numId="13">
    <w:abstractNumId w:val="29"/>
  </w:num>
  <w:num w:numId="14">
    <w:abstractNumId w:val="20"/>
  </w:num>
  <w:num w:numId="15">
    <w:abstractNumId w:val="24"/>
  </w:num>
  <w:num w:numId="16">
    <w:abstractNumId w:val="22"/>
  </w:num>
  <w:num w:numId="17">
    <w:abstractNumId w:val="14"/>
  </w:num>
  <w:num w:numId="18">
    <w:abstractNumId w:val="6"/>
  </w:num>
  <w:num w:numId="19">
    <w:abstractNumId w:val="35"/>
  </w:num>
  <w:num w:numId="20">
    <w:abstractNumId w:val="11"/>
  </w:num>
  <w:num w:numId="21">
    <w:abstractNumId w:val="7"/>
  </w:num>
  <w:num w:numId="22">
    <w:abstractNumId w:val="32"/>
  </w:num>
  <w:num w:numId="23">
    <w:abstractNumId w:val="25"/>
  </w:num>
  <w:num w:numId="24">
    <w:abstractNumId w:val="26"/>
  </w:num>
  <w:num w:numId="25">
    <w:abstractNumId w:val="2"/>
  </w:num>
  <w:num w:numId="26">
    <w:abstractNumId w:val="27"/>
  </w:num>
  <w:num w:numId="27">
    <w:abstractNumId w:val="16"/>
  </w:num>
  <w:num w:numId="28">
    <w:abstractNumId w:val="15"/>
  </w:num>
  <w:num w:numId="29">
    <w:abstractNumId w:val="13"/>
  </w:num>
  <w:num w:numId="30">
    <w:abstractNumId w:val="30"/>
  </w:num>
  <w:num w:numId="31">
    <w:abstractNumId w:val="10"/>
  </w:num>
  <w:num w:numId="32">
    <w:abstractNumId w:val="9"/>
  </w:num>
  <w:num w:numId="33">
    <w:abstractNumId w:val="23"/>
  </w:num>
  <w:num w:numId="34">
    <w:abstractNumId w:val="5"/>
  </w:num>
  <w:num w:numId="35">
    <w:abstractNumId w:val="17"/>
  </w:num>
  <w:num w:numId="3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28"/>
    <w:rsid w:val="00012761"/>
    <w:rsid w:val="00057AF1"/>
    <w:rsid w:val="00066FFA"/>
    <w:rsid w:val="00080F31"/>
    <w:rsid w:val="00086C8E"/>
    <w:rsid w:val="000B54E7"/>
    <w:rsid w:val="000C0332"/>
    <w:rsid w:val="000D0C54"/>
    <w:rsid w:val="000E7E96"/>
    <w:rsid w:val="00187C55"/>
    <w:rsid w:val="0019759F"/>
    <w:rsid w:val="001E0ACF"/>
    <w:rsid w:val="0021632E"/>
    <w:rsid w:val="00234232"/>
    <w:rsid w:val="00250510"/>
    <w:rsid w:val="0025150F"/>
    <w:rsid w:val="00275740"/>
    <w:rsid w:val="002A2EA6"/>
    <w:rsid w:val="002D1650"/>
    <w:rsid w:val="00365BC4"/>
    <w:rsid w:val="00381384"/>
    <w:rsid w:val="003A5F81"/>
    <w:rsid w:val="003B7B02"/>
    <w:rsid w:val="003C42D6"/>
    <w:rsid w:val="003E25EE"/>
    <w:rsid w:val="003F2B31"/>
    <w:rsid w:val="0040516D"/>
    <w:rsid w:val="00425EA1"/>
    <w:rsid w:val="00460697"/>
    <w:rsid w:val="004A4F15"/>
    <w:rsid w:val="004A5271"/>
    <w:rsid w:val="004B7A45"/>
    <w:rsid w:val="004F74DF"/>
    <w:rsid w:val="00511331"/>
    <w:rsid w:val="00541C0C"/>
    <w:rsid w:val="00575868"/>
    <w:rsid w:val="00580931"/>
    <w:rsid w:val="005849C0"/>
    <w:rsid w:val="005B1332"/>
    <w:rsid w:val="005C2465"/>
    <w:rsid w:val="005C7849"/>
    <w:rsid w:val="005E4B4F"/>
    <w:rsid w:val="006301C8"/>
    <w:rsid w:val="006C59AD"/>
    <w:rsid w:val="006E41C6"/>
    <w:rsid w:val="007111AB"/>
    <w:rsid w:val="00715DE9"/>
    <w:rsid w:val="007B3283"/>
    <w:rsid w:val="00830E82"/>
    <w:rsid w:val="00874297"/>
    <w:rsid w:val="00874E98"/>
    <w:rsid w:val="008771C5"/>
    <w:rsid w:val="00884BF1"/>
    <w:rsid w:val="00886B6F"/>
    <w:rsid w:val="0089530B"/>
    <w:rsid w:val="008A110C"/>
    <w:rsid w:val="008D28D4"/>
    <w:rsid w:val="008F3760"/>
    <w:rsid w:val="00900895"/>
    <w:rsid w:val="009023EA"/>
    <w:rsid w:val="00905BBB"/>
    <w:rsid w:val="00905D2C"/>
    <w:rsid w:val="009063F9"/>
    <w:rsid w:val="00911C38"/>
    <w:rsid w:val="009461C8"/>
    <w:rsid w:val="009558D7"/>
    <w:rsid w:val="00966C6C"/>
    <w:rsid w:val="00976D4F"/>
    <w:rsid w:val="009D28C5"/>
    <w:rsid w:val="009D5C9B"/>
    <w:rsid w:val="009E71D1"/>
    <w:rsid w:val="009F1014"/>
    <w:rsid w:val="00A31964"/>
    <w:rsid w:val="00A64A16"/>
    <w:rsid w:val="00A95BC3"/>
    <w:rsid w:val="00AA0E30"/>
    <w:rsid w:val="00B2775D"/>
    <w:rsid w:val="00B67EE9"/>
    <w:rsid w:val="00B84A42"/>
    <w:rsid w:val="00BA6346"/>
    <w:rsid w:val="00BB0722"/>
    <w:rsid w:val="00BC6990"/>
    <w:rsid w:val="00BF4414"/>
    <w:rsid w:val="00C648BD"/>
    <w:rsid w:val="00C86B28"/>
    <w:rsid w:val="00C9404C"/>
    <w:rsid w:val="00CF2EF7"/>
    <w:rsid w:val="00D00BE6"/>
    <w:rsid w:val="00D062A4"/>
    <w:rsid w:val="00D17AD3"/>
    <w:rsid w:val="00D310C6"/>
    <w:rsid w:val="00D50EA5"/>
    <w:rsid w:val="00D51068"/>
    <w:rsid w:val="00D90A20"/>
    <w:rsid w:val="00DA2221"/>
    <w:rsid w:val="00DA668F"/>
    <w:rsid w:val="00DB4E0E"/>
    <w:rsid w:val="00DD59C8"/>
    <w:rsid w:val="00E13AF9"/>
    <w:rsid w:val="00E774F0"/>
    <w:rsid w:val="00EA4669"/>
    <w:rsid w:val="00F24BFC"/>
    <w:rsid w:val="00F61264"/>
    <w:rsid w:val="00F65637"/>
    <w:rsid w:val="00F9225B"/>
    <w:rsid w:val="00FE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FB2C7E-C406-484E-B76D-613AB924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510"/>
    <w:pPr>
      <w:spacing w:before="240" w:after="0" w:line="240" w:lineRule="auto"/>
      <w:ind w:left="157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510"/>
    <w:pPr>
      <w:tabs>
        <w:tab w:val="center" w:pos="4680"/>
        <w:tab w:val="right" w:pos="9360"/>
      </w:tabs>
      <w:spacing w:before="0"/>
      <w:ind w:left="0" w:firstLine="0"/>
    </w:pPr>
  </w:style>
  <w:style w:type="character" w:customStyle="1" w:styleId="HeaderChar">
    <w:name w:val="Header Char"/>
    <w:basedOn w:val="DefaultParagraphFont"/>
    <w:link w:val="Header"/>
    <w:uiPriority w:val="99"/>
    <w:rsid w:val="00250510"/>
  </w:style>
  <w:style w:type="paragraph" w:styleId="Footer">
    <w:name w:val="footer"/>
    <w:basedOn w:val="Normal"/>
    <w:link w:val="FooterChar"/>
    <w:uiPriority w:val="99"/>
    <w:unhideWhenUsed/>
    <w:rsid w:val="00250510"/>
    <w:pPr>
      <w:tabs>
        <w:tab w:val="center" w:pos="4680"/>
        <w:tab w:val="right" w:pos="9360"/>
      </w:tabs>
      <w:spacing w:before="0"/>
      <w:ind w:left="0" w:firstLine="0"/>
    </w:pPr>
  </w:style>
  <w:style w:type="character" w:customStyle="1" w:styleId="FooterChar">
    <w:name w:val="Footer Char"/>
    <w:basedOn w:val="DefaultParagraphFont"/>
    <w:link w:val="Footer"/>
    <w:uiPriority w:val="99"/>
    <w:rsid w:val="00250510"/>
  </w:style>
  <w:style w:type="table" w:styleId="TableGrid">
    <w:name w:val="Table Grid"/>
    <w:basedOn w:val="TableNormal"/>
    <w:uiPriority w:val="59"/>
    <w:rsid w:val="00250510"/>
    <w:pPr>
      <w:spacing w:after="0" w:line="240" w:lineRule="auto"/>
      <w:ind w:left="157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13AF9"/>
    <w:pPr>
      <w:spacing w:before="0"/>
      <w:ind w:left="2160" w:firstLine="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13AF9"/>
    <w:rPr>
      <w:rFonts w:ascii="Times New Roman" w:eastAsia="Times New Roman" w:hAnsi="Times New Roman" w:cs="Times New Roman"/>
      <w:sz w:val="24"/>
      <w:szCs w:val="24"/>
    </w:rPr>
  </w:style>
  <w:style w:type="paragraph" w:styleId="ListParagraph">
    <w:name w:val="List Paragraph"/>
    <w:basedOn w:val="Normal"/>
    <w:uiPriority w:val="34"/>
    <w:qFormat/>
    <w:rsid w:val="00E13AF9"/>
    <w:pPr>
      <w:spacing w:before="0"/>
      <w:ind w:left="720" w:firstLine="0"/>
    </w:pPr>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874E98"/>
    <w:pPr>
      <w:spacing w:after="120" w:line="480" w:lineRule="auto"/>
      <w:ind w:left="360"/>
    </w:pPr>
  </w:style>
  <w:style w:type="character" w:customStyle="1" w:styleId="BodyTextIndent2Char">
    <w:name w:val="Body Text Indent 2 Char"/>
    <w:basedOn w:val="DefaultParagraphFont"/>
    <w:link w:val="BodyTextIndent2"/>
    <w:uiPriority w:val="99"/>
    <w:semiHidden/>
    <w:rsid w:val="00874E98"/>
  </w:style>
  <w:style w:type="paragraph" w:styleId="BodyText">
    <w:name w:val="Body Text"/>
    <w:basedOn w:val="Normal"/>
    <w:link w:val="BodyTextChar"/>
    <w:uiPriority w:val="99"/>
    <w:semiHidden/>
    <w:unhideWhenUsed/>
    <w:rsid w:val="00886B6F"/>
    <w:pPr>
      <w:spacing w:after="120"/>
    </w:pPr>
  </w:style>
  <w:style w:type="character" w:customStyle="1" w:styleId="BodyTextChar">
    <w:name w:val="Body Text Char"/>
    <w:basedOn w:val="DefaultParagraphFont"/>
    <w:link w:val="BodyText"/>
    <w:uiPriority w:val="99"/>
    <w:semiHidden/>
    <w:rsid w:val="00886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Focus Safety</dc:creator>
  <cp:keywords/>
  <dc:description/>
  <cp:lastModifiedBy>Jeremy Richard</cp:lastModifiedBy>
  <cp:revision>2</cp:revision>
  <cp:lastPrinted>2016-10-20T20:45:00Z</cp:lastPrinted>
  <dcterms:created xsi:type="dcterms:W3CDTF">2016-10-20T21:07:00Z</dcterms:created>
  <dcterms:modified xsi:type="dcterms:W3CDTF">2016-10-20T21:07:00Z</dcterms:modified>
</cp:coreProperties>
</file>